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RAUHAN NOBEL SOTIEN SEKSUAALISEN </w:t>
      </w:r>
      <w:proofErr w:type="spellStart"/>
      <w:r w:rsidRPr="00740CDC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VÄKIVALLAN</w:t>
      </w:r>
      <w:proofErr w:type="spellEnd"/>
      <w:r w:rsidRPr="00740CDC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 VASTUSTAJILLE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Nobelin rauhanpalkinnon historiassa 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nähty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monenlaisia palkittuja. Toisi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naan palkinto on mennyt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järjestöille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ja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LSV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 ollut kahdesti osa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näita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söja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̈: Vuonna 1985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lääkäreiden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IPPNW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2017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ICAN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kampanja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saivat palkin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non. Palkittuja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yhteisöja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ovat olleet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Amnesty International,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Lääkärit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ilman rajoja ja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Kansainvälinen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Punainen Risti.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Henkilökohtaisesti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palkituista osa on ollut todellisia rauhanaktiiveja, kuten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Malala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Yousafzai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tai Desmond </w:t>
      </w:r>
      <w:bookmarkStart w:id="0" w:name="_GoBack"/>
      <w:bookmarkEnd w:id="0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Tutu, osa taas reaalipoliitikkoja jotka ovat sattuneet olemaan paikalla isojen konfliktien ainakin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näennäisesti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ratketessa, kuten Jasser Arafat, Shimon P</w:t>
      </w:r>
      <w:r>
        <w:rPr>
          <w:rFonts w:ascii="MyriadPro" w:eastAsia="Times New Roman" w:hAnsi="MyriadPro" w:cs="Times New Roman"/>
          <w:sz w:val="20"/>
          <w:szCs w:val="20"/>
          <w:lang w:val="fi-FI" w:eastAsia="sv-SE"/>
        </w:rPr>
        <w:t>e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res ja Jitshak Rabin.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Täna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vuonna Nobelin rauhanpalkinto meni todella oikeaan osoitteeseen. Sen saivat sodissa seksuaalista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väkivaltaa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vastaan toimineet kongolainen gynekologi Denis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Mukwege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irakilainen Nadia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Murad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Norjan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Nobel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ko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mitea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halusi antaa vahvan viestin sotien siviiliuhreille ja erityisesti naisille.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Raiskaukset ovat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pitkään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usein olleet osa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sodankäyntia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mutta viime aikojen sodissa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niita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käytetty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ennätyksellisen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järjestelmällisesti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siviiliväestön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vastarinnan murtamiseen. Kyse 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törkeästa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väkivallasta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erityisesti naisia kohtaan, joskin miehet voivat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joutua sen uhreiksi. Koskemattomuu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den rikkomisen ja ruumiillisen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väkivallan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lisäksi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tilanteeseen liittyy usein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peäa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pelkoa oman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suhtautumisesta, jopa halveksunnasta.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Täma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tekee seksuaalisesta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väkivallasta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pitkälti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vaietun tuskan. Uhrit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jäävät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vaille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henkista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sosiaalista tukea,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syyllisia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ei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etsita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eika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tuomita,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eika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uhrien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rästa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ole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yleensa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edes tilastotietoa saatavilla.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Nadia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Murad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</w:t>
      </w:r>
      <w:proofErr w:type="gram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nuori nainen</w:t>
      </w:r>
      <w:proofErr w:type="gram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joka kuuluu irakilaiseen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jeshidivähemmistöön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joutui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ISIS:in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kaappaamaksi ja seksiorjaksi.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Päästyään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pakoon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 roh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keasti kertonut kokemuksistaan ja tuonut siten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näkyväksi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tämän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sodan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käynnin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erittäin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julman puolen. Denis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Mukwege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puolestaan on gynekologi, joka on Kongon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sisällissodassa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hoitanut tuhansia raiskauksien uhreja. Osan vammat ovat olleet seurausta tahallisista sukuelinten tai rintojen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silpomisis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a. Kumpikin on noussut voimakkaasti vastustamaan seksuaalista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taa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sodissa ja vaatinut valtioiden ja sotien osapuolten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kiinnittämään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asiaan vakavaa huomiota.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Seksuaalisen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väkivallan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näkyväksi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tekeminen ja yksiselitteinen tuomitsemi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nen 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välttämätönta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sen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vähentämiseksi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Vasta 10 vuotta sitten, vuonna 2008,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määritteli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YK:n turvaneuvosto seksuaalisen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väkivallan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sodissa sota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 rikokseksi ja uhkaksi rauhalle ja turvallisuudelle.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Kansainvälinen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rikosoikeus (International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Criminal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Court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) oli puuttunut asiaan ”jo” 1998.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Olen todella iloinen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Nobel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komitean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valinnasta. 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syyta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toivoa,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palkinto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kansainvälisten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päättäjien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kiinnostusta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siviilien ja erityi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sesti naisten asemaan sodissa. Toivottavasti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seuraa muutenkin naisten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äänen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kuuluminen paremmin maailmanpolitiikassa. Ei vain uhreina, vaan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rauhanneuvottelijoina ja konfliktien ratkaisijoina.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Suomalaisen nobelistimme Martti Ahtisaaren perustama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Crisis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Manage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ment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Initiative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(CMI) levitti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alkusyksysta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havahduttavaa videota ”maailman huonoimmasta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vitsista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̈”: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Mita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kuulakärkikynälla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vissypullolla,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kierrelehtiölla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keski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ikäisella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miehella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kukkakimpulla? Kaikki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näma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päätyvät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rauhan</w:t>
      </w:r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neuvottelupöytään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ennen kuin nainen!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Pidetään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huolta,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etta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täma</w:t>
      </w:r>
      <w:proofErr w:type="spellEnd"/>
      <w:r w:rsidRPr="00740CDC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vitsi. </w:t>
      </w:r>
    </w:p>
    <w:p w:rsidR="00740CDC" w:rsidRPr="00740CDC" w:rsidRDefault="00740CDC" w:rsidP="00740CD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740CDC">
        <w:rPr>
          <w:rFonts w:ascii="MyriadPro" w:eastAsia="Times New Roman" w:hAnsi="MyriadPro" w:cs="Times New Roman"/>
          <w:i/>
          <w:iCs/>
          <w:lang w:val="fi-FI" w:eastAsia="sv-SE"/>
        </w:rPr>
        <w:t xml:space="preserve">Kati Juva </w:t>
      </w:r>
    </w:p>
    <w:p w:rsidR="0084537C" w:rsidRPr="00740CDC" w:rsidRDefault="00740CDC">
      <w:pPr>
        <w:rPr>
          <w:lang w:val="fi-FI"/>
        </w:rPr>
      </w:pPr>
    </w:p>
    <w:sectPr w:rsidR="0084537C" w:rsidRPr="00740CDC" w:rsidSect="00F147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DC"/>
    <w:rsid w:val="00022985"/>
    <w:rsid w:val="005264F5"/>
    <w:rsid w:val="00740CDC"/>
    <w:rsid w:val="009068EC"/>
    <w:rsid w:val="009D4A00"/>
    <w:rsid w:val="00EC3BDC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DF75E"/>
  <w14:defaultImageDpi w14:val="32767"/>
  <w15:chartTrackingRefBased/>
  <w15:docId w15:val="{31CFB3A9-25B2-924C-AD80-498788A5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40C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Line S V</dc:creator>
  <cp:keywords/>
  <dc:description/>
  <cp:lastModifiedBy>Kurki, Line S V</cp:lastModifiedBy>
  <cp:revision>1</cp:revision>
  <dcterms:created xsi:type="dcterms:W3CDTF">2018-11-07T16:59:00Z</dcterms:created>
  <dcterms:modified xsi:type="dcterms:W3CDTF">2018-11-07T17:05:00Z</dcterms:modified>
</cp:coreProperties>
</file>